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9D" w:rsidRPr="0025341E" w:rsidRDefault="00973B9D" w:rsidP="0025341E">
      <w:pPr>
        <w:spacing w:line="240" w:lineRule="exact"/>
        <w:rPr>
          <w:rFonts w:ascii="微软雅黑" w:eastAsia="微软雅黑" w:hAnsi="微软雅黑" w:cs="宋体"/>
          <w:kern w:val="0"/>
          <w:sz w:val="22"/>
          <w:szCs w:val="22"/>
        </w:rPr>
      </w:pPr>
    </w:p>
    <w:p w:rsidR="00973B9D" w:rsidRPr="0025341E" w:rsidRDefault="00973B9D" w:rsidP="0025341E">
      <w:pPr>
        <w:spacing w:line="240" w:lineRule="exact"/>
        <w:rPr>
          <w:rFonts w:ascii="微软雅黑" w:eastAsia="微软雅黑" w:hAnsi="微软雅黑" w:cs="宋体"/>
          <w:kern w:val="0"/>
          <w:sz w:val="22"/>
          <w:szCs w:val="22"/>
        </w:rPr>
      </w:pPr>
    </w:p>
    <w:p w:rsidR="00973B9D" w:rsidRPr="0025341E" w:rsidRDefault="0025341E" w:rsidP="0025341E">
      <w:pPr>
        <w:spacing w:line="500" w:lineRule="exact"/>
        <w:jc w:val="center"/>
        <w:rPr>
          <w:rFonts w:ascii="微软雅黑" w:eastAsia="微软雅黑" w:hAnsi="微软雅黑" w:cs="宋体"/>
          <w:b/>
          <w:bCs/>
          <w:color w:val="FF0000"/>
          <w:sz w:val="40"/>
          <w:szCs w:val="40"/>
        </w:rPr>
      </w:pPr>
      <w:bookmarkStart w:id="0" w:name="Title"/>
      <w:r w:rsidRPr="0025341E">
        <w:rPr>
          <w:rFonts w:ascii="微软雅黑" w:eastAsia="微软雅黑" w:hAnsi="微软雅黑" w:cs="Arial"/>
          <w:b/>
          <w:bCs/>
          <w:color w:val="FF0000"/>
          <w:sz w:val="40"/>
          <w:szCs w:val="40"/>
        </w:rPr>
        <w:t>《中华人民共和国城乡规划法</w:t>
      </w:r>
      <w:bookmarkEnd w:id="0"/>
      <w:r w:rsidRPr="0025341E">
        <w:rPr>
          <w:rFonts w:ascii="微软雅黑" w:eastAsia="微软雅黑" w:hAnsi="微软雅黑" w:cs="Arial"/>
          <w:b/>
          <w:bCs/>
          <w:color w:val="FF0000"/>
          <w:sz w:val="40"/>
          <w:szCs w:val="40"/>
        </w:rPr>
        <w:t>》</w:t>
      </w:r>
    </w:p>
    <w:p w:rsidR="00973B9D" w:rsidRPr="0025341E" w:rsidRDefault="00973B9D" w:rsidP="0025341E">
      <w:pPr>
        <w:spacing w:line="240" w:lineRule="exact"/>
        <w:ind w:firstLineChars="200" w:firstLine="432"/>
        <w:rPr>
          <w:rFonts w:ascii="微软雅黑" w:eastAsia="微软雅黑" w:hAnsi="微软雅黑" w:cs="宋体"/>
          <w:sz w:val="22"/>
          <w:szCs w:val="22"/>
        </w:rPr>
      </w:pPr>
    </w:p>
    <w:p w:rsidR="00973B9D" w:rsidRPr="0025341E" w:rsidRDefault="00844497" w:rsidP="0025341E">
      <w:pPr>
        <w:spacing w:line="240" w:lineRule="exact"/>
        <w:ind w:leftChars="200" w:left="632" w:rightChars="200" w:right="632"/>
        <w:rPr>
          <w:rFonts w:ascii="微软雅黑" w:eastAsia="微软雅黑" w:hAnsi="微软雅黑" w:cs="宋体"/>
          <w:sz w:val="22"/>
          <w:szCs w:val="22"/>
        </w:rPr>
      </w:pPr>
      <w:r w:rsidRPr="0025341E">
        <w:rPr>
          <w:rFonts w:ascii="微软雅黑" w:eastAsia="微软雅黑" w:hAnsi="微软雅黑" w:cs="Arial" w:hint="eastAsia"/>
          <w:sz w:val="22"/>
          <w:szCs w:val="22"/>
        </w:rPr>
        <w:t>（</w:t>
      </w:r>
      <w:bookmarkStart w:id="1" w:name="TitleDescription"/>
      <w:r w:rsidRPr="0025341E">
        <w:rPr>
          <w:rFonts w:ascii="微软雅黑" w:eastAsia="微软雅黑" w:hAnsi="微软雅黑"/>
          <w:sz w:val="22"/>
          <w:szCs w:val="22"/>
        </w:rPr>
        <w:t>2007</w:t>
      </w:r>
      <w:r w:rsidRPr="0025341E">
        <w:rPr>
          <w:rFonts w:ascii="微软雅黑" w:eastAsia="微软雅黑" w:hAnsi="微软雅黑" w:hint="eastAsia"/>
          <w:sz w:val="22"/>
          <w:szCs w:val="22"/>
        </w:rPr>
        <w:t>年</w:t>
      </w:r>
      <w:r w:rsidRPr="0025341E">
        <w:rPr>
          <w:rFonts w:ascii="微软雅黑" w:eastAsia="微软雅黑" w:hAnsi="微软雅黑"/>
          <w:sz w:val="22"/>
          <w:szCs w:val="22"/>
        </w:rPr>
        <w:t>10</w:t>
      </w:r>
      <w:r w:rsidRPr="0025341E">
        <w:rPr>
          <w:rFonts w:ascii="微软雅黑" w:eastAsia="微软雅黑" w:hAnsi="微软雅黑" w:hint="eastAsia"/>
          <w:sz w:val="22"/>
          <w:szCs w:val="22"/>
        </w:rPr>
        <w:t>月</w:t>
      </w:r>
      <w:r w:rsidRPr="0025341E">
        <w:rPr>
          <w:rFonts w:ascii="微软雅黑" w:eastAsia="微软雅黑" w:hAnsi="微软雅黑"/>
          <w:sz w:val="22"/>
          <w:szCs w:val="22"/>
        </w:rPr>
        <w:t>28</w:t>
      </w:r>
      <w:r w:rsidRPr="0025341E">
        <w:rPr>
          <w:rFonts w:ascii="微软雅黑" w:eastAsia="微软雅黑" w:hAnsi="微软雅黑" w:hint="eastAsia"/>
          <w:sz w:val="22"/>
          <w:szCs w:val="22"/>
        </w:rPr>
        <w:t xml:space="preserve">日第十届全国人民代表大会常务委员会第三十次会议通过　</w:t>
      </w:r>
      <w:r w:rsidR="00146DF5" w:rsidRPr="0025341E">
        <w:rPr>
          <w:rFonts w:ascii="微软雅黑" w:eastAsia="微软雅黑" w:hAnsi="微软雅黑" w:hint="eastAsia"/>
          <w:sz w:val="22"/>
          <w:szCs w:val="22"/>
        </w:rPr>
        <w:t>根据</w:t>
      </w:r>
      <w:r w:rsidR="00146DF5" w:rsidRPr="0025341E">
        <w:rPr>
          <w:rFonts w:ascii="微软雅黑" w:eastAsia="微软雅黑" w:hAnsi="微软雅黑"/>
          <w:sz w:val="22"/>
          <w:szCs w:val="22"/>
        </w:rPr>
        <w:t>2015</w:t>
      </w:r>
      <w:r w:rsidR="00146DF5" w:rsidRPr="0025341E">
        <w:rPr>
          <w:rFonts w:ascii="微软雅黑" w:eastAsia="微软雅黑" w:hAnsi="微软雅黑" w:hint="eastAsia"/>
          <w:sz w:val="22"/>
          <w:szCs w:val="22"/>
        </w:rPr>
        <w:t>年</w:t>
      </w:r>
      <w:r w:rsidR="00146DF5" w:rsidRPr="0025341E">
        <w:rPr>
          <w:rFonts w:ascii="微软雅黑" w:eastAsia="微软雅黑" w:hAnsi="微软雅黑"/>
          <w:sz w:val="22"/>
          <w:szCs w:val="22"/>
        </w:rPr>
        <w:t>4</w:t>
      </w:r>
      <w:r w:rsidR="00146DF5" w:rsidRPr="0025341E">
        <w:rPr>
          <w:rFonts w:ascii="微软雅黑" w:eastAsia="微软雅黑" w:hAnsi="微软雅黑" w:hint="eastAsia"/>
          <w:sz w:val="22"/>
          <w:szCs w:val="22"/>
        </w:rPr>
        <w:t>月</w:t>
      </w:r>
      <w:r w:rsidR="00146DF5" w:rsidRPr="0025341E">
        <w:rPr>
          <w:rFonts w:ascii="微软雅黑" w:eastAsia="微软雅黑" w:hAnsi="微软雅黑"/>
          <w:sz w:val="22"/>
          <w:szCs w:val="22"/>
        </w:rPr>
        <w:t>24</w:t>
      </w:r>
      <w:r w:rsidR="00146DF5" w:rsidRPr="0025341E">
        <w:rPr>
          <w:rFonts w:ascii="微软雅黑" w:eastAsia="微软雅黑" w:hAnsi="微软雅黑" w:hint="eastAsia"/>
          <w:sz w:val="22"/>
          <w:szCs w:val="22"/>
        </w:rPr>
        <w:t>日第十二届全国人民代表大会常务委员会第十四次会议《关于修改&lt;中华人民共和国港口法&gt;等七部法律的决定》第一次修正</w:t>
      </w:r>
      <w:r w:rsidRPr="0025341E">
        <w:rPr>
          <w:rFonts w:ascii="微软雅黑" w:eastAsia="微软雅黑" w:hAnsi="微软雅黑" w:hint="eastAsia"/>
          <w:sz w:val="22"/>
          <w:szCs w:val="22"/>
        </w:rPr>
        <w:t xml:space="preserve">　</w:t>
      </w:r>
      <w:bookmarkEnd w:id="1"/>
      <w:r w:rsidR="00146DF5" w:rsidRPr="0025341E">
        <w:rPr>
          <w:rFonts w:ascii="微软雅黑" w:eastAsia="微软雅黑" w:hAnsi="微软雅黑" w:hint="eastAsia"/>
          <w:sz w:val="22"/>
          <w:szCs w:val="22"/>
        </w:rPr>
        <w:t>根据</w:t>
      </w:r>
      <w:r w:rsidR="00146DF5" w:rsidRPr="0025341E">
        <w:rPr>
          <w:rFonts w:ascii="微软雅黑" w:eastAsia="微软雅黑" w:hAnsi="微软雅黑"/>
          <w:sz w:val="22"/>
          <w:szCs w:val="22"/>
        </w:rPr>
        <w:t>2019</w:t>
      </w:r>
      <w:r w:rsidR="00146DF5" w:rsidRPr="0025341E">
        <w:rPr>
          <w:rFonts w:ascii="微软雅黑" w:eastAsia="微软雅黑" w:hAnsi="微软雅黑" w:hint="eastAsia"/>
          <w:sz w:val="22"/>
          <w:szCs w:val="22"/>
        </w:rPr>
        <w:t>年</w:t>
      </w:r>
      <w:r w:rsidR="00146DF5" w:rsidRPr="0025341E">
        <w:rPr>
          <w:rFonts w:ascii="微软雅黑" w:eastAsia="微软雅黑" w:hAnsi="微软雅黑"/>
          <w:sz w:val="22"/>
          <w:szCs w:val="22"/>
        </w:rPr>
        <w:t>4</w:t>
      </w:r>
      <w:r w:rsidR="00146DF5" w:rsidRPr="0025341E">
        <w:rPr>
          <w:rFonts w:ascii="微软雅黑" w:eastAsia="微软雅黑" w:hAnsi="微软雅黑" w:hint="eastAsia"/>
          <w:sz w:val="22"/>
          <w:szCs w:val="22"/>
        </w:rPr>
        <w:t>月</w:t>
      </w:r>
      <w:r w:rsidR="00146DF5" w:rsidRPr="0025341E">
        <w:rPr>
          <w:rFonts w:ascii="微软雅黑" w:eastAsia="微软雅黑" w:hAnsi="微软雅黑"/>
          <w:sz w:val="22"/>
          <w:szCs w:val="22"/>
        </w:rPr>
        <w:t>23</w:t>
      </w:r>
      <w:r w:rsidR="00146DF5" w:rsidRPr="0025341E">
        <w:rPr>
          <w:rFonts w:ascii="微软雅黑" w:eastAsia="微软雅黑" w:hAnsi="微软雅黑" w:hint="eastAsia"/>
          <w:sz w:val="22"/>
          <w:szCs w:val="22"/>
        </w:rPr>
        <w:t>日第十三届全国人民代表大会常务委员会第十次会议《关于修改&lt;中华人民共和国建筑法&gt;等八部法律的决定》第二次修正</w:t>
      </w:r>
      <w:r w:rsidRPr="0025341E">
        <w:rPr>
          <w:rFonts w:ascii="微软雅黑" w:eastAsia="微软雅黑" w:hAnsi="微软雅黑" w:cs="Arial" w:hint="eastAsia"/>
          <w:sz w:val="22"/>
          <w:szCs w:val="22"/>
        </w:rPr>
        <w:t>）</w:t>
      </w:r>
    </w:p>
    <w:p w:rsidR="00973B9D" w:rsidRPr="0025341E" w:rsidRDefault="00973B9D" w:rsidP="0025341E">
      <w:pPr>
        <w:spacing w:line="240" w:lineRule="exact"/>
        <w:rPr>
          <w:rFonts w:ascii="微软雅黑" w:eastAsia="微软雅黑" w:hAnsi="微软雅黑" w:cs="宋体"/>
          <w:sz w:val="22"/>
          <w:szCs w:val="22"/>
        </w:rPr>
      </w:pPr>
    </w:p>
    <w:p w:rsidR="00973B9D" w:rsidRPr="0025341E" w:rsidRDefault="00844497" w:rsidP="0025341E">
      <w:pPr>
        <w:spacing w:line="240" w:lineRule="exact"/>
        <w:jc w:val="center"/>
        <w:rPr>
          <w:rFonts w:ascii="微软雅黑" w:eastAsia="微软雅黑" w:hAnsi="微软雅黑" w:cs="宋体"/>
          <w:sz w:val="22"/>
          <w:szCs w:val="22"/>
        </w:rPr>
      </w:pPr>
      <w:r w:rsidRPr="0025341E">
        <w:rPr>
          <w:rFonts w:ascii="微软雅黑" w:eastAsia="微软雅黑" w:hAnsi="微软雅黑" w:cs="楷体_GB2312"/>
          <w:sz w:val="22"/>
          <w:szCs w:val="22"/>
        </w:rPr>
        <w:t>目</w:t>
      </w:r>
      <w:r w:rsidRPr="0025341E">
        <w:rPr>
          <w:rFonts w:ascii="微软雅黑" w:eastAsia="微软雅黑" w:hAnsi="微软雅黑" w:cs="楷体_GB2312" w:hint="eastAsia"/>
          <w:sz w:val="22"/>
          <w:szCs w:val="22"/>
        </w:rPr>
        <w:t xml:space="preserve">　　</w:t>
      </w:r>
      <w:r w:rsidRPr="0025341E">
        <w:rPr>
          <w:rFonts w:ascii="微软雅黑" w:eastAsia="微软雅黑" w:hAnsi="微软雅黑" w:cs="楷体_GB2312"/>
          <w:sz w:val="22"/>
          <w:szCs w:val="22"/>
        </w:rPr>
        <w:t>录</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楷体_GB2312"/>
          <w:sz w:val="22"/>
          <w:szCs w:val="22"/>
        </w:rPr>
        <w:t>第一章</w:t>
      </w:r>
      <w:r w:rsidRPr="0025341E">
        <w:rPr>
          <w:rFonts w:ascii="微软雅黑" w:eastAsia="微软雅黑" w:hAnsi="微软雅黑" w:cs="楷体_GB2312" w:hint="eastAsia"/>
          <w:sz w:val="22"/>
          <w:szCs w:val="22"/>
        </w:rPr>
        <w:t xml:space="preserve">　</w:t>
      </w:r>
      <w:r w:rsidRPr="0025341E">
        <w:rPr>
          <w:rFonts w:ascii="微软雅黑" w:eastAsia="微软雅黑" w:hAnsi="微软雅黑" w:cs="楷体_GB2312"/>
          <w:sz w:val="22"/>
          <w:szCs w:val="22"/>
        </w:rPr>
        <w:t>总　　则</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楷体_GB2312"/>
          <w:sz w:val="22"/>
          <w:szCs w:val="22"/>
        </w:rPr>
        <w:t>第二章</w:t>
      </w:r>
      <w:r w:rsidRPr="0025341E">
        <w:rPr>
          <w:rFonts w:ascii="微软雅黑" w:eastAsia="微软雅黑" w:hAnsi="微软雅黑" w:cs="楷体_GB2312" w:hint="eastAsia"/>
          <w:sz w:val="22"/>
          <w:szCs w:val="22"/>
        </w:rPr>
        <w:t xml:space="preserve">　</w:t>
      </w:r>
      <w:r w:rsidRPr="0025341E">
        <w:rPr>
          <w:rFonts w:ascii="微软雅黑" w:eastAsia="微软雅黑" w:hAnsi="微软雅黑" w:cs="楷体_GB2312"/>
          <w:sz w:val="22"/>
          <w:szCs w:val="22"/>
        </w:rPr>
        <w:t>城乡规划的制定</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楷体_GB2312"/>
          <w:sz w:val="22"/>
          <w:szCs w:val="22"/>
        </w:rPr>
        <w:t>第三章</w:t>
      </w:r>
      <w:r w:rsidRPr="0025341E">
        <w:rPr>
          <w:rFonts w:ascii="微软雅黑" w:eastAsia="微软雅黑" w:hAnsi="微软雅黑" w:cs="楷体_GB2312" w:hint="eastAsia"/>
          <w:sz w:val="22"/>
          <w:szCs w:val="22"/>
        </w:rPr>
        <w:t xml:space="preserve">　</w:t>
      </w:r>
      <w:r w:rsidRPr="0025341E">
        <w:rPr>
          <w:rFonts w:ascii="微软雅黑" w:eastAsia="微软雅黑" w:hAnsi="微软雅黑" w:cs="楷体_GB2312"/>
          <w:sz w:val="22"/>
          <w:szCs w:val="22"/>
        </w:rPr>
        <w:t>城乡规划的实施</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楷体_GB2312"/>
          <w:sz w:val="22"/>
          <w:szCs w:val="22"/>
        </w:rPr>
        <w:t>第四章</w:t>
      </w:r>
      <w:r w:rsidRPr="0025341E">
        <w:rPr>
          <w:rFonts w:ascii="微软雅黑" w:eastAsia="微软雅黑" w:hAnsi="微软雅黑" w:cs="楷体_GB2312" w:hint="eastAsia"/>
          <w:sz w:val="22"/>
          <w:szCs w:val="22"/>
        </w:rPr>
        <w:t xml:space="preserve">　</w:t>
      </w:r>
      <w:r w:rsidRPr="0025341E">
        <w:rPr>
          <w:rFonts w:ascii="微软雅黑" w:eastAsia="微软雅黑" w:hAnsi="微软雅黑" w:cs="楷体_GB2312"/>
          <w:sz w:val="22"/>
          <w:szCs w:val="22"/>
        </w:rPr>
        <w:t>城乡规划的修改</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楷体_GB2312"/>
          <w:sz w:val="22"/>
          <w:szCs w:val="22"/>
        </w:rPr>
        <w:t>第五章</w:t>
      </w:r>
      <w:r w:rsidRPr="0025341E">
        <w:rPr>
          <w:rFonts w:ascii="微软雅黑" w:eastAsia="微软雅黑" w:hAnsi="微软雅黑" w:cs="楷体_GB2312" w:hint="eastAsia"/>
          <w:sz w:val="22"/>
          <w:szCs w:val="22"/>
        </w:rPr>
        <w:t xml:space="preserve">　</w:t>
      </w:r>
      <w:r w:rsidRPr="0025341E">
        <w:rPr>
          <w:rFonts w:ascii="微软雅黑" w:eastAsia="微软雅黑" w:hAnsi="微软雅黑" w:cs="楷体_GB2312"/>
          <w:sz w:val="22"/>
          <w:szCs w:val="22"/>
        </w:rPr>
        <w:t>监督检查</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楷体_GB2312"/>
          <w:sz w:val="22"/>
          <w:szCs w:val="22"/>
        </w:rPr>
        <w:t>第六章</w:t>
      </w:r>
      <w:r w:rsidRPr="0025341E">
        <w:rPr>
          <w:rFonts w:ascii="微软雅黑" w:eastAsia="微软雅黑" w:hAnsi="微软雅黑" w:cs="楷体_GB2312" w:hint="eastAsia"/>
          <w:sz w:val="22"/>
          <w:szCs w:val="22"/>
        </w:rPr>
        <w:t xml:space="preserve">　</w:t>
      </w:r>
      <w:r w:rsidRPr="0025341E">
        <w:rPr>
          <w:rFonts w:ascii="微软雅黑" w:eastAsia="微软雅黑" w:hAnsi="微软雅黑" w:cs="楷体_GB2312"/>
          <w:sz w:val="22"/>
          <w:szCs w:val="22"/>
        </w:rPr>
        <w:t>法律责任</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楷体_GB2312"/>
          <w:sz w:val="22"/>
          <w:szCs w:val="22"/>
        </w:rPr>
        <w:t>第七章</w:t>
      </w:r>
      <w:r w:rsidRPr="0025341E">
        <w:rPr>
          <w:rFonts w:ascii="微软雅黑" w:eastAsia="微软雅黑" w:hAnsi="微软雅黑" w:cs="楷体_GB2312" w:hint="eastAsia"/>
          <w:sz w:val="22"/>
          <w:szCs w:val="22"/>
        </w:rPr>
        <w:t xml:space="preserve">　</w:t>
      </w:r>
      <w:r w:rsidRPr="0025341E">
        <w:rPr>
          <w:rFonts w:ascii="微软雅黑" w:eastAsia="微软雅黑" w:hAnsi="微软雅黑" w:cs="楷体_GB2312"/>
          <w:sz w:val="22"/>
          <w:szCs w:val="22"/>
        </w:rPr>
        <w:t>附　　则</w:t>
      </w:r>
    </w:p>
    <w:p w:rsidR="00973B9D" w:rsidRPr="0025341E" w:rsidRDefault="00973B9D" w:rsidP="0025341E">
      <w:pPr>
        <w:spacing w:line="240" w:lineRule="exact"/>
        <w:rPr>
          <w:rFonts w:ascii="微软雅黑" w:eastAsia="微软雅黑" w:hAnsi="微软雅黑" w:cs="宋体"/>
          <w:sz w:val="22"/>
          <w:szCs w:val="22"/>
        </w:rPr>
      </w:pPr>
    </w:p>
    <w:p w:rsidR="00973B9D" w:rsidRPr="0025341E" w:rsidRDefault="00973B9D" w:rsidP="0025341E">
      <w:pPr>
        <w:spacing w:line="240" w:lineRule="exact"/>
        <w:jc w:val="center"/>
        <w:rPr>
          <w:rFonts w:ascii="微软雅黑" w:eastAsia="微软雅黑" w:hAnsi="微软雅黑" w:cs="宋体"/>
          <w:sz w:val="22"/>
          <w:szCs w:val="22"/>
        </w:rPr>
      </w:pPr>
    </w:p>
    <w:p w:rsidR="00973B9D" w:rsidRPr="0025341E" w:rsidRDefault="00844497" w:rsidP="0025341E">
      <w:pPr>
        <w:spacing w:line="240" w:lineRule="exact"/>
        <w:jc w:val="center"/>
        <w:rPr>
          <w:rFonts w:ascii="微软雅黑" w:eastAsia="微软雅黑" w:hAnsi="微软雅黑" w:cs="宋体"/>
          <w:sz w:val="22"/>
          <w:szCs w:val="22"/>
        </w:rPr>
      </w:pPr>
      <w:r w:rsidRPr="0025341E">
        <w:rPr>
          <w:rFonts w:ascii="微软雅黑" w:eastAsia="微软雅黑" w:hAnsi="微软雅黑" w:cs="黑体"/>
          <w:sz w:val="22"/>
          <w:szCs w:val="22"/>
        </w:rPr>
        <w:t>第一章</w:t>
      </w:r>
      <w:r w:rsidRPr="0025341E">
        <w:rPr>
          <w:rFonts w:ascii="微软雅黑" w:eastAsia="微软雅黑" w:hAnsi="微软雅黑" w:cs="黑体" w:hint="eastAsia"/>
          <w:sz w:val="22"/>
          <w:szCs w:val="22"/>
        </w:rPr>
        <w:t xml:space="preserve">　</w:t>
      </w:r>
      <w:r w:rsidRPr="0025341E">
        <w:rPr>
          <w:rFonts w:ascii="微软雅黑" w:eastAsia="微软雅黑" w:hAnsi="微软雅黑" w:cs="黑体"/>
          <w:sz w:val="22"/>
          <w:szCs w:val="22"/>
        </w:rPr>
        <w:t>总　　则</w:t>
      </w:r>
    </w:p>
    <w:p w:rsidR="00973B9D" w:rsidRPr="0025341E" w:rsidRDefault="00973B9D" w:rsidP="0025341E">
      <w:pPr>
        <w:spacing w:line="240" w:lineRule="exact"/>
        <w:jc w:val="center"/>
        <w:rPr>
          <w:rFonts w:ascii="微软雅黑" w:eastAsia="微软雅黑" w:hAnsi="微软雅黑" w:cs="宋体"/>
          <w:sz w:val="22"/>
          <w:szCs w:val="22"/>
        </w:rPr>
      </w:pP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第一条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为了加强城乡规划管理，协调城乡空间布局，改善人居环境，促进城乡经济社会全面协调可持续发展，制定本法。</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第二条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制定和实施城乡规划，在规划区内进行建设活动，必须遵守本法。</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本法所称城乡规划，包括城镇体系规划、城市规划、镇规划、乡规划和村庄规划。城市规划、镇规划分为总体规划和详细规划。详细规划分为控制性详细规划和修建性详细规划。</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本法所称规划区，是指城市、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第三条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城市和镇应当依照本法制定城市规划和镇规划。城市、镇规划区内的建设活动应当符合规划要求。</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县级以上地方人民政府根据本地农村经济社会发展水平，按照因地制宜、切实可行的原则，确定应当制定乡规划、村庄规划的区域。在确定区域内的乡、村庄，应当依照本法制定规划，规划区内的乡、村庄建设应当符合规划要求。</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县级以上地方人民政府鼓励、指导前款规定以外的区域的乡、村庄制定和实施乡规划、村庄规划。</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第四条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制定和实施城乡规划，应当遵循城乡统筹、合理布局、节约土地、集约发展和先规划后建设的原则，改善生态环境，促进资源、能源节约和综合利用，保护耕地等自然资源和历史文化遗产，保持地方特色、民族特色和传统风貌，防止污染和其他公害，并符合区域人口发展、国防建设、防灾减灾和公共卫生、公共安全的需要。</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在规划区内进行建设活动，应当遵守土地管理、自然资源和环境保护等法律、法规的规定。</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县级以上地方人民政府应当根据当地经济社会发展的实际，在城市总体规划、镇总体规划中合理确定城市、镇的发展规模、步骤和建设标准。</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第五条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城市总体规划、镇总体规划以及乡规划和村庄规划的编制，应当依据国民经济和社会发展规划，并与土地利用总体规划相衔接。</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第六条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各级人民政府应当将城乡规划的编制和管理经费纳入本级财政预算。</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第七条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经依法批准的城乡规划，是城乡建设和规划管理的依据，未经法定程序不得修改。</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第八条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城乡规划组织编制机关应当及时公布经依法批准的城乡规划。但是，法律、行政法规规定不得公开的内容除外。</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第九条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任何单位和个人都应当遵守经依法批准并公布的城乡规划，服从规划管理，并有权就涉及其利害关系的建设活动是否符合规划的要求向城乡规划主管部门查询。</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任何单位和个人都有权向城乡规划主管部门或者其他有关部门举报或者控告违反城乡规划的行为。城乡规划主管部门或者其他有关部门对举报或者控告，应当及时受理并组织核查、处理。</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第十条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国家鼓励采用先进的科学技术，增强城乡规划的科学性，提高城乡规划实施及监督管理的效能。</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第十一条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国务院城乡规划主管部门负责全国的城乡规划管理工作。</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县级以上地方人民政府城乡规划主管部门负责本行政区域内的城乡规划管理工作。</w:t>
      </w:r>
    </w:p>
    <w:p w:rsidR="00973B9D" w:rsidRPr="0025341E" w:rsidRDefault="00973B9D" w:rsidP="0025341E">
      <w:pPr>
        <w:spacing w:line="240" w:lineRule="exact"/>
        <w:jc w:val="center"/>
        <w:rPr>
          <w:rFonts w:ascii="微软雅黑" w:eastAsia="微软雅黑" w:hAnsi="微软雅黑" w:cs="宋体"/>
          <w:sz w:val="22"/>
          <w:szCs w:val="22"/>
        </w:rPr>
      </w:pPr>
    </w:p>
    <w:p w:rsidR="00973B9D" w:rsidRPr="0025341E" w:rsidRDefault="00844497" w:rsidP="0025341E">
      <w:pPr>
        <w:spacing w:line="240" w:lineRule="exact"/>
        <w:jc w:val="center"/>
        <w:rPr>
          <w:rFonts w:ascii="微软雅黑" w:eastAsia="微软雅黑" w:hAnsi="微软雅黑" w:cs="宋体"/>
          <w:sz w:val="22"/>
          <w:szCs w:val="22"/>
        </w:rPr>
      </w:pPr>
      <w:r w:rsidRPr="0025341E">
        <w:rPr>
          <w:rFonts w:ascii="微软雅黑" w:eastAsia="微软雅黑" w:hAnsi="微软雅黑" w:cs="黑体"/>
          <w:sz w:val="22"/>
          <w:szCs w:val="22"/>
        </w:rPr>
        <w:t>第二章</w:t>
      </w:r>
      <w:r w:rsidRPr="0025341E">
        <w:rPr>
          <w:rFonts w:ascii="微软雅黑" w:eastAsia="微软雅黑" w:hAnsi="微软雅黑" w:cs="黑体" w:hint="eastAsia"/>
          <w:sz w:val="22"/>
          <w:szCs w:val="22"/>
        </w:rPr>
        <w:t xml:space="preserve">　</w:t>
      </w:r>
      <w:r w:rsidRPr="0025341E">
        <w:rPr>
          <w:rFonts w:ascii="微软雅黑" w:eastAsia="微软雅黑" w:hAnsi="微软雅黑" w:cs="黑体"/>
          <w:sz w:val="22"/>
          <w:szCs w:val="22"/>
        </w:rPr>
        <w:t>城乡规划的制定</w:t>
      </w:r>
    </w:p>
    <w:p w:rsidR="00973B9D" w:rsidRPr="0025341E" w:rsidRDefault="00973B9D" w:rsidP="0025341E">
      <w:pPr>
        <w:spacing w:line="240" w:lineRule="exact"/>
        <w:jc w:val="center"/>
        <w:rPr>
          <w:rFonts w:ascii="微软雅黑" w:eastAsia="微软雅黑" w:hAnsi="微软雅黑" w:cs="宋体"/>
          <w:sz w:val="22"/>
          <w:szCs w:val="22"/>
        </w:rPr>
      </w:pP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第十二条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国务院城乡规划主管部门会同国务院有关部门组织编制全国城镇体系规划，用于指导省域城镇体系规划、城市总体规划的编制。</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全国城镇体系规划由国务院城乡规划主管部门报国务院审批。</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第十三条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省、自治区人民政府组织编制省域城镇体系规划，报国务院审批。</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lastRenderedPageBreak/>
        <w:t>省域城镇体系规划的内容应当包括：城镇空间布局和规模控制，重大基础设施的布局，为保护生态环境、资源等需要严格控制的区域。</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第十四条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城市人民政府组织编制城市总体规划。</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直辖市的城市总体规划由直辖市人民政府报国务院审批。省、自治区人民政府所在地的城市以及国务院确定的城市的总体规划，由省、自治区人民政府审查同意后，报国务院审批。其他城市的总体规划，由城市人民政府报省、自治区人民政府审批。</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第十五条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县人民政府组织编制县人民政府所在地镇的总体规划，报上一级人民政府审批。其他镇的总体规划由镇人民政府组织编制，报上一级人民政府审批。</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第十六条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省、自治区人民政府组织编制的省域城镇体系规划，城市、县人民政府组织编制的总体规划，在报上一级人民政府审批前，应当先经本级人民代表大会常务委员会审议，常务委员会组成人员的审议意见交由本级人民政府研究处理。</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镇人民政府组织编制的镇总体规划，在报上一级人民政府审批前，应当先经镇人民代表大会审议，代表的审议意见交由本级人民政府研究处理。</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规划的组织编制机关报送审批省域城镇体系规划、城市总体规划或者镇总体规划，应当将本级人民代表大会常务委员会组成人员或者镇人民代表大会代表的审议意见和根据审议意见修改规划的情况一并报送。</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第十七条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城市总体规划、镇总体规划的内容应当包括：城市、镇的发展布局，功能分区，用地布局，综合交通体系，禁止、限制和适宜建设的地域范围，各类专项规划等。</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规划区范围、规划区内建设用地规模、基础设施和公共服务设施用地、水源地和水系、基本农田和绿化用地、环境保护、自然与历史文化遗产保护以及防灾减灾等内容，应当作为城市总体规划、镇总体规划的强制性内容。</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城市总体规划、镇总体规划的规划期限一般为二十年。城市总体规划还应当对城市更长远的发展作出预测性安排。</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第十八条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乡规划、村庄规划应当从农村实际出发，尊重村民意愿，体现地方和农村特色。</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乡规划、村庄规划的内容应当包括：规划区范围，住宅、道路、供水、排水、供电、垃圾收集、畜禽养殖场所等农村生产、生活服务设施、公益事业等各项建设的用地布局、建设要求，以及对耕地等自然资源和历史文化遗产保护、防灾减灾等的具体安排。乡规划还应当包括本行政区域内的村庄发展布局。</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第十九条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城市人民政府城乡规划主管部门根据城市总体规划的要求，组织编制城市的控制性详细规划，经本级人民政府批准后，报本级人民代表大会常务委员会和上一级人民政府备案。</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第二十条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镇人民政府根据镇总体规划的要求，组织编制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第二十一条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城市、县人民政府城乡规划主管部门和镇人民政府可以组织编制重要地块的修建性详细规划。修建性详细规划应当符合控制性详细规划。</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第二十二条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乡、镇人民政府组织编制乡规划、村庄规划，报上一级人民政府审批。村庄规划在报送审批前，应当经村民会议或者村民代表会议讨论同意。</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第二十三条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首都的总体规划、详细规划应当统筹考虑中央国家机关用地布局和空间安排的需要。</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第二十四条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城乡规划组织编制机关应当委托具有相应资质等级的单位承担城乡规划的具体编制工作。</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（一）有法人资格；</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（二）有规定数量的经相关行业协会注册的规划师；</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（三）有规定数量的相关专业技术人员；</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（四）有相应的技术装备；</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（五）有健全的技术、质量、财务管理制度。</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编制城乡规划必须遵守国家有关标准。</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第二十五条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编制城乡规划，应当具备国家规定的勘察、测绘、气象、地震、水文、环境等基础资料。</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县级以上地方人民政府有关主管部门应当根据编制城乡规划的需要，及时提供有关基础资料。</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第二十六条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城乡规划报送审批前，组织编制机关应当依法将城乡规划草案予以公告，并采取论证会、听证会或者其他方式征求专家和公众的意见。公告的时间不得少于三十日。</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组织编制机关应当充分考虑专家和公众的意见，并在报送审批的材料中附具意见采纳情况及理由。</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第二十七条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省域城镇体系规划、城市总体规划、镇总体规划批准前，审批机关应当组织专家和有关部门进行审查。</w:t>
      </w:r>
    </w:p>
    <w:p w:rsidR="00973B9D" w:rsidRPr="0025341E" w:rsidRDefault="00973B9D" w:rsidP="0025341E">
      <w:pPr>
        <w:spacing w:line="240" w:lineRule="exact"/>
        <w:jc w:val="center"/>
        <w:rPr>
          <w:rFonts w:ascii="微软雅黑" w:eastAsia="微软雅黑" w:hAnsi="微软雅黑" w:cs="宋体"/>
          <w:sz w:val="22"/>
          <w:szCs w:val="22"/>
        </w:rPr>
      </w:pPr>
    </w:p>
    <w:p w:rsidR="00973B9D" w:rsidRPr="0025341E" w:rsidRDefault="00844497" w:rsidP="0025341E">
      <w:pPr>
        <w:spacing w:line="240" w:lineRule="exact"/>
        <w:jc w:val="center"/>
        <w:rPr>
          <w:rFonts w:ascii="微软雅黑" w:eastAsia="微软雅黑" w:hAnsi="微软雅黑" w:cs="宋体"/>
          <w:sz w:val="22"/>
          <w:szCs w:val="22"/>
        </w:rPr>
      </w:pPr>
      <w:r w:rsidRPr="0025341E">
        <w:rPr>
          <w:rFonts w:ascii="微软雅黑" w:eastAsia="微软雅黑" w:hAnsi="微软雅黑" w:cs="黑体"/>
          <w:sz w:val="22"/>
          <w:szCs w:val="22"/>
        </w:rPr>
        <w:t>第三章</w:t>
      </w:r>
      <w:r w:rsidRPr="0025341E">
        <w:rPr>
          <w:rFonts w:ascii="微软雅黑" w:eastAsia="微软雅黑" w:hAnsi="微软雅黑" w:cs="黑体" w:hint="eastAsia"/>
          <w:sz w:val="22"/>
          <w:szCs w:val="22"/>
        </w:rPr>
        <w:t xml:space="preserve">　</w:t>
      </w:r>
      <w:r w:rsidRPr="0025341E">
        <w:rPr>
          <w:rFonts w:ascii="微软雅黑" w:eastAsia="微软雅黑" w:hAnsi="微软雅黑" w:cs="黑体"/>
          <w:sz w:val="22"/>
          <w:szCs w:val="22"/>
        </w:rPr>
        <w:t>城乡规划的实施</w:t>
      </w:r>
    </w:p>
    <w:p w:rsidR="00973B9D" w:rsidRPr="0025341E" w:rsidRDefault="00973B9D" w:rsidP="0025341E">
      <w:pPr>
        <w:spacing w:line="240" w:lineRule="exact"/>
        <w:jc w:val="center"/>
        <w:rPr>
          <w:rFonts w:ascii="微软雅黑" w:eastAsia="微软雅黑" w:hAnsi="微软雅黑" w:cs="宋体"/>
          <w:sz w:val="22"/>
          <w:szCs w:val="22"/>
        </w:rPr>
      </w:pP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第二十八条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地方各级人民政府应当根据当地经济社会发展水平，量力而行，尊重群众意愿，有计划、分步骤地组织实施城乡规划。</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第二十九条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城市的建设和发展，应当优先安排基础设施以及公共服务设施的建设，妥善处理新区开发与旧区改建的关系，统筹兼顾进城务工人员生活和周边农村经济社会发展、村民生产与生活的需要。</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镇的建设和发展，应当结合农村经济社会发展和产业结构调整，优先安排供水、排水、供电、供气、道路、通信、广播电视等基础设施和学校、卫生院、文化站、幼儿园、福利院等公共服务设施的建设，为周边农村提供服务。</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lastRenderedPageBreak/>
        <w:t>乡、村庄的建设和发展，应当因地制宜、节约用地，发挥村民自治组织的作用，引导村民合理进行建设，改善农村生产、生活条件。</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第三十条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城市新区的开发和建设，应当合理确定建设规模和时序，充分利用现有市政基础设施和公共服务设施，严格保护自然资源和生态环境，体现地方特色。</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在城市总体规划、镇总体规划确定的建设用地范围以外，不得设立各类开发区和城市新区。</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第三十一条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旧城区的改建，应当保护历史文化遗产和传统风貌，合理确定拆迁和建设规模，有计划地对危房集中、基础设施落后等地段进行改建。</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历史文化名城、名镇、名村的保护以及受保护建筑物的维护和使用，应当遵守有关法律、行政法规和国务院的规定。</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第三十二条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城乡建设和发展，应当依法保护和合理利用风景名胜资源，统筹安排风景名胜区及周边乡、镇、村庄的建设。</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风景名胜区的规划、建设和管理，应当遵守有关法律、行政法规和国务院的规定。</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第三十三条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城市地下空间的开发和利用，应当与经济和技术发展水平相适应，遵循统筹安排、综合开发、合理利用的原则，充分考虑防灾减灾、人民防空和通信等需要，并符合城市规划，履行规划审批手续。</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第三十四条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城市、县、镇人民政府应当根据城市总体规划、镇总体规划、土地利用总体规划和年度计划以及国民经济和社会发展规划，制定近期建设规划，报总体规划审批机关备案。</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近期建设规划应当以重要基础设施、公共服务设施和中低收入居民住房建设以及生态环境保护为重点内容，明确近期建设的时序、发展方向和空间布局。近期建设规划的规划期限为五年。</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第三十五条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城乡规划确定的铁路、公路、港口、机场、道路、绿地、输配电设施及输电线路走廊、通信设施、广播电视设施、管道设施、河道、水库、水源地、自然保护区、防汛通道、消防通道、核电站、垃圾填埋场及焚烧厂、污水处理厂和公共服务设施的用地以及其他需要依法保护的用地，禁止擅自改变用途。</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第三十六条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按照国家规定需要有关部门批准或者核准的建设项目，以划拨方式提供国有土地使用权的，建设单位在报送有关部门批准或者核准前，应当向城乡规划主管部门申请核发选址意见书。</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前款规定以外的建设项目不需要申请选址意见书。</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第三十七条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建设单位在取得建设用地规划许可证后，方可向县级以上地方人民政府土地主管部门申请用地，经县级以上人民政府审批后，由土地主管部门划拨土地。</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第三十八条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以出让方式取得国有土地使用权的建设项目，建设单位在取得建设项目的批准、核准、备案文件和签订国有土地使用权出让合同后，向城市、县人民政府城乡规划主管部门领取建设用地规划许可证。</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城市、县人民政府城乡规划主管部门不得在建设用地规划许可证中，擅自改变作为国有土地使用权出让合同组成部分的规划条件。</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第三十九条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规划条件未纳入国有土地使用权出让合同的，该国有土地使用权出让合同无效；对未取得建设用地规划许可证的建设单位批准用地的，由县级以上人民政府撤销有关批准文件；占用土地的，应当及时退回；给当事人造成损失的，应当依法给予赔偿。</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第四十条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在城市、镇规划区内进行建筑物、构筑物、道路、管线和其他工程建设的，建设单位或者个人应当向城市、县人民政府城乡规划主管部门或者省、自治区、直辖市人民政府确定的镇人民政府申请办理建设工程规划许可证。</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城市、县人民政府城乡规划主管部门或者省、自治区、直辖市人民政府确定的镇人民政府应当依法将经审定的修建性详细规划、建设工程设计方案的总平面图予以公布。</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第四十一条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在乡、村庄规划区内进行乡镇企业、乡村公共设施和公益事业建设的，建设单位或者个人应当向乡、镇人民政府提出申请，由乡、镇人民政府报城市、县人民政府城乡规划主管部门核发乡村建设规划许可证。</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在乡、村庄规划区内使用原有宅基地进行农村村民住宅建设的规划管理办法，由省、自治区、直辖市制定。</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建设单位或者个人在取得乡村建设规划许可证后，方可办理用地审批手续。</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第四十二条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城乡规划主管部门不得在城乡规划确定的建设用地范围以外作出规划许可。</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第四十三条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建设单位应当及时将依法变更后的规划条件报有关人民政府土地主管部门备案。</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lastRenderedPageBreak/>
        <w:t>第四十四条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在城市、镇规划区内进行临时建设的，应当经城市、县人民政府城乡规划主管部门批准。临时建设影响近期建设规划或者控制性详细规划的实施以及交通、市容、安全等的，不得批准。</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临时建设应当在批准的使用期限内自行拆除。</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临时建设和临时用地规划管理的具体办法，由省、自治区、直辖市人民政府制定。</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第四十五条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县级以上地方人民政府城乡规划主管部门按照国务院规定对建设工程是否符合规划条件予以核实。未经核实或者经核实不符合规划条件的，建设单位不得组织竣工验收。</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建设单位应当在竣工验收后六个月内向城乡规划主管部门报送有关竣工验收资料。</w:t>
      </w:r>
    </w:p>
    <w:p w:rsidR="00973B9D" w:rsidRPr="0025341E" w:rsidRDefault="00973B9D" w:rsidP="0025341E">
      <w:pPr>
        <w:spacing w:line="240" w:lineRule="exact"/>
        <w:jc w:val="center"/>
        <w:rPr>
          <w:rFonts w:ascii="微软雅黑" w:eastAsia="微软雅黑" w:hAnsi="微软雅黑" w:cs="宋体"/>
          <w:sz w:val="22"/>
          <w:szCs w:val="22"/>
        </w:rPr>
      </w:pPr>
    </w:p>
    <w:p w:rsidR="00973B9D" w:rsidRPr="0025341E" w:rsidRDefault="00844497" w:rsidP="0025341E">
      <w:pPr>
        <w:spacing w:line="240" w:lineRule="exact"/>
        <w:jc w:val="center"/>
        <w:rPr>
          <w:rFonts w:ascii="微软雅黑" w:eastAsia="微软雅黑" w:hAnsi="微软雅黑" w:cs="宋体"/>
          <w:sz w:val="22"/>
          <w:szCs w:val="22"/>
        </w:rPr>
      </w:pPr>
      <w:r w:rsidRPr="0025341E">
        <w:rPr>
          <w:rFonts w:ascii="微软雅黑" w:eastAsia="微软雅黑" w:hAnsi="微软雅黑" w:cs="黑体"/>
          <w:sz w:val="22"/>
          <w:szCs w:val="22"/>
        </w:rPr>
        <w:t>第四章</w:t>
      </w:r>
      <w:r w:rsidRPr="0025341E">
        <w:rPr>
          <w:rFonts w:ascii="微软雅黑" w:eastAsia="微软雅黑" w:hAnsi="微软雅黑" w:cs="黑体" w:hint="eastAsia"/>
          <w:sz w:val="22"/>
          <w:szCs w:val="22"/>
        </w:rPr>
        <w:t xml:space="preserve">　</w:t>
      </w:r>
      <w:r w:rsidRPr="0025341E">
        <w:rPr>
          <w:rFonts w:ascii="微软雅黑" w:eastAsia="微软雅黑" w:hAnsi="微软雅黑" w:cs="黑体"/>
          <w:sz w:val="22"/>
          <w:szCs w:val="22"/>
        </w:rPr>
        <w:t>城乡规划的修改</w:t>
      </w:r>
    </w:p>
    <w:p w:rsidR="00973B9D" w:rsidRPr="0025341E" w:rsidRDefault="00973B9D" w:rsidP="0025341E">
      <w:pPr>
        <w:spacing w:line="240" w:lineRule="exact"/>
        <w:jc w:val="center"/>
        <w:rPr>
          <w:rFonts w:ascii="微软雅黑" w:eastAsia="微软雅黑" w:hAnsi="微软雅黑" w:cs="宋体"/>
          <w:sz w:val="22"/>
          <w:szCs w:val="22"/>
        </w:rPr>
      </w:pP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第四十六条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省域城镇体系规划、城市总体规划、镇总体规划的组织编制机关，应当组织有关部门和专家定期对规划实施情况进行评估，并采取论证会、听证会或者其他方式征求公众意见。组织编制机关应当向本级人民代表大会常务委员会、镇人民代表大会和原审批机关提出评估报告并附具征求意见的情况。</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第四十七条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有下列情形之一的，组织编制机关方可按照规定的权限和程序修改省域城镇体系规划、城市总体规划、镇总体规划：</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（一）上级人民政府制定的城乡规划发生变更，提出修改规划要求的；</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（二）行政区划调整确需修改规划的；</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（三）因国务院批准重大建设工程确需修改规划的；</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（四）经评估确需修改规划的；</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（五）城乡规划的审批机关认为应当修改规划的其他情形。</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修改省域城镇体系规划、城市总体规划、镇总体规划前，组织编制机关应当对原规划的实施情况进行总结，并向原审批机关报告；修改涉及城市总体规划、镇总体规划强制性内容的，应当先向原审批机关提出专题报告，经同意后，方可编制修改方案。</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修改后的省域城镇体系规划、城市总体规划、镇总体规划，应当依照本法第十三条、第十四条、第十五条和第十六条规定的审批程序报批。</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第四十八条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修改控制性详细规划的，组织编制机关应当对修改的必要性进行论证，征求规划地段内利害关系人的意见，并向原审批机关提出专题报告，经原审批机关同意后，方可编制修改方案。修改后的控制性详细规划，应当依照本法第十九条、第二十条规定的审批程序报批。控制性详细规划修改涉及城市总体规划、镇总体规划的强制性内容的，应当先修改总体规划。</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修改乡规划、村庄规划的，应当依照本法第二十二条规定的审批程序报批。</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第四十九条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城市、县、镇人民政府修改近期建设规划的，应当将修改后的近期建设规划报总体规划审批机关备案。</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第五十条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在选址意见书、建设用地规划许可证、建设工程规划许可证或者乡村建设规划许可证发放后，因依法修改城乡规划给被许可人合法权益造成损失的，应当依法给予补偿。</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经依法审定的修建性详细规划、建设工程设计方案的总平面图不得随意修改；确需修改的，城乡规划主管部门应当采取听证会等形式，听取利害关系人的意见；因修改给利害关系人合法权益造成损失的，应当依法给予补偿。</w:t>
      </w:r>
    </w:p>
    <w:p w:rsidR="00973B9D" w:rsidRPr="0025341E" w:rsidRDefault="00973B9D" w:rsidP="0025341E">
      <w:pPr>
        <w:spacing w:line="240" w:lineRule="exact"/>
        <w:jc w:val="center"/>
        <w:rPr>
          <w:rFonts w:ascii="微软雅黑" w:eastAsia="微软雅黑" w:hAnsi="微软雅黑" w:cs="宋体"/>
          <w:sz w:val="22"/>
          <w:szCs w:val="22"/>
        </w:rPr>
      </w:pPr>
    </w:p>
    <w:p w:rsidR="00973B9D" w:rsidRPr="0025341E" w:rsidRDefault="00844497" w:rsidP="0025341E">
      <w:pPr>
        <w:spacing w:line="240" w:lineRule="exact"/>
        <w:jc w:val="center"/>
        <w:rPr>
          <w:rFonts w:ascii="微软雅黑" w:eastAsia="微软雅黑" w:hAnsi="微软雅黑" w:cs="宋体"/>
          <w:sz w:val="22"/>
          <w:szCs w:val="22"/>
        </w:rPr>
      </w:pPr>
      <w:r w:rsidRPr="0025341E">
        <w:rPr>
          <w:rFonts w:ascii="微软雅黑" w:eastAsia="微软雅黑" w:hAnsi="微软雅黑" w:cs="黑体"/>
          <w:sz w:val="22"/>
          <w:szCs w:val="22"/>
        </w:rPr>
        <w:t>第五章</w:t>
      </w:r>
      <w:r w:rsidRPr="0025341E">
        <w:rPr>
          <w:rFonts w:ascii="微软雅黑" w:eastAsia="微软雅黑" w:hAnsi="微软雅黑" w:cs="黑体" w:hint="eastAsia"/>
          <w:sz w:val="22"/>
          <w:szCs w:val="22"/>
        </w:rPr>
        <w:t xml:space="preserve">　</w:t>
      </w:r>
      <w:r w:rsidRPr="0025341E">
        <w:rPr>
          <w:rFonts w:ascii="微软雅黑" w:eastAsia="微软雅黑" w:hAnsi="微软雅黑" w:cs="黑体"/>
          <w:sz w:val="22"/>
          <w:szCs w:val="22"/>
        </w:rPr>
        <w:t>监督检查</w:t>
      </w:r>
    </w:p>
    <w:p w:rsidR="00973B9D" w:rsidRPr="0025341E" w:rsidRDefault="00973B9D" w:rsidP="0025341E">
      <w:pPr>
        <w:spacing w:line="240" w:lineRule="exact"/>
        <w:jc w:val="center"/>
        <w:rPr>
          <w:rFonts w:ascii="微软雅黑" w:eastAsia="微软雅黑" w:hAnsi="微软雅黑" w:cs="宋体"/>
          <w:sz w:val="22"/>
          <w:szCs w:val="22"/>
        </w:rPr>
      </w:pP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第五十一条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县级以上人民政府及其城乡规划主管部门应当加强对城乡规划编制、审批、实施、修改的监督检查。</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第五十二条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地方各级人民政府应当向本级人民代表大会常务委员会或者乡、镇人民代表大会报告城乡规划的实施情况，并接受监督。</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第五十三条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县级以上人民政府城乡规划主管部门对城乡规划的实施情况进行监督检查，有权采取以下措施：</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（一）要求有关单位和人员提供与监督事项有关的文件、资料，并进行复制；</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（二）要求有关单位和人员就监督事项涉及的问题作出解释和说明，并根据需要进入现场进行勘测；</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（三）责令有关单位和人员停止违反有关城乡规划的法律、法规的行为。</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城乡规划主管部门的工作人员履行前款规定的监督检查职责，应当出示执法证件。被监督检查的单位和人员应当予以配合，不得妨碍和阻挠依法进行的监督检查活动。</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第五十四条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监督检查情况和处理结果应当依法公开，供公众查阅和监督。</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第五十五条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城乡规划主管部门在查处违反本法规定的行为时，发现国家机关工作人员依法应当给予行政处分的，应当向其任免机关或者监察机关提出处分建议。</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第五十六条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依照本法规定应当给予行政处罚，而有关城乡规划主管部门不给予行政处罚的，上级人民政府城乡规划主管部门有权责令其作出行政处罚决定或者建议有关人民政府责令其给予行政处罚。</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第五十七条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城乡规划主管部门违反本法规定作出行政许可的，上级人民政府城乡规划主管部门有权责令其撤销或者直接撤销该行政许可。因撤销行政许可给当事人合法权益造成损失的，应当依法给予赔偿。</w:t>
      </w:r>
    </w:p>
    <w:p w:rsidR="00973B9D" w:rsidRPr="0025341E" w:rsidRDefault="00973B9D" w:rsidP="0025341E">
      <w:pPr>
        <w:spacing w:line="240" w:lineRule="exact"/>
        <w:jc w:val="center"/>
        <w:rPr>
          <w:rFonts w:ascii="微软雅黑" w:eastAsia="微软雅黑" w:hAnsi="微软雅黑" w:cs="宋体"/>
          <w:sz w:val="22"/>
          <w:szCs w:val="22"/>
        </w:rPr>
      </w:pPr>
    </w:p>
    <w:p w:rsidR="00973B9D" w:rsidRPr="0025341E" w:rsidRDefault="00844497" w:rsidP="0025341E">
      <w:pPr>
        <w:spacing w:line="240" w:lineRule="exact"/>
        <w:jc w:val="center"/>
        <w:rPr>
          <w:rFonts w:ascii="微软雅黑" w:eastAsia="微软雅黑" w:hAnsi="微软雅黑" w:cs="宋体"/>
          <w:sz w:val="22"/>
          <w:szCs w:val="22"/>
        </w:rPr>
      </w:pPr>
      <w:r w:rsidRPr="0025341E">
        <w:rPr>
          <w:rFonts w:ascii="微软雅黑" w:eastAsia="微软雅黑" w:hAnsi="微软雅黑" w:cs="黑体"/>
          <w:sz w:val="22"/>
          <w:szCs w:val="22"/>
        </w:rPr>
        <w:t>第六章</w:t>
      </w:r>
      <w:r w:rsidRPr="0025341E">
        <w:rPr>
          <w:rFonts w:ascii="微软雅黑" w:eastAsia="微软雅黑" w:hAnsi="微软雅黑" w:cs="黑体" w:hint="eastAsia"/>
          <w:sz w:val="22"/>
          <w:szCs w:val="22"/>
        </w:rPr>
        <w:t xml:space="preserve">　</w:t>
      </w:r>
      <w:r w:rsidRPr="0025341E">
        <w:rPr>
          <w:rFonts w:ascii="微软雅黑" w:eastAsia="微软雅黑" w:hAnsi="微软雅黑" w:cs="黑体"/>
          <w:sz w:val="22"/>
          <w:szCs w:val="22"/>
        </w:rPr>
        <w:t>法律责任</w:t>
      </w:r>
    </w:p>
    <w:p w:rsidR="00973B9D" w:rsidRPr="0025341E" w:rsidRDefault="00973B9D" w:rsidP="0025341E">
      <w:pPr>
        <w:spacing w:line="240" w:lineRule="exact"/>
        <w:jc w:val="center"/>
        <w:rPr>
          <w:rFonts w:ascii="微软雅黑" w:eastAsia="微软雅黑" w:hAnsi="微软雅黑" w:cs="宋体"/>
          <w:sz w:val="22"/>
          <w:szCs w:val="22"/>
        </w:rPr>
      </w:pP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第五十八条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对依法应当编制城乡规划而未组织编制，或者未按法定程序编制、审批、修改城乡规划的，由上级人民政府责令改正，通报批评；对有关人民政府负责人和其他直接责任人员依法给予处分。</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lastRenderedPageBreak/>
        <w:t>第五十九条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城乡规划组织编制机关委托不具有相应资质等级的单位编制城乡规划的，由上级人民政府责令改正，通报批评；对有关人民政府负责人和其他直接责任人员依法给予处分。</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第六十条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（一）未依法组织编制城市的控制性详细规划、县人民政府所在地镇的控制性详细规划的；</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（二）超越职权或者对不符合法定条件的申请人核发选址意见书、建设用地规划许可证、建设工程规划许可证、乡村建设规划许可证的；</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（三）对符合法定条件的申请人未在法定期限内核发选址意见书、建设用地规划许可证、建设工程规划许可证、乡村建设规划许可证的；</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（四）未依法对经审定的修建性详细规划、建设工程设计方案的总平面图予以公布的；</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（五）同意修改修建性详细规划、建设工程设计方案的总平面图前未采取听证会等形式听取利害关系人的意见的；</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（六）发现未依法取得规划许可或者违反规划许可的规定在规划区内进行建设的行为，而不予查处或者接到举报后不依法处理的。</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第六十一条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县级以上人民政府有关部门有下列行为之一的，由本级人民政府或者上级人民政府有关部门责令改正，通报批评；对直接负责的主管人员和其他直接责任人员依法给予处分：</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（一）对未依法取得选址意见书的建设项目核发建设项目批准文件的；</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（二）未依法在国有土地使用权出让合同中确定规划条件或者改变国有土地使用权出让合同中依法确定的规划条件的；</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（三）对未依法取得建设用地规划许可证的建设单位划拨国有土地使用权的。</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第六十二条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（一）超越资质等级许可的范围承揽城乡规划编制工作的；</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（二）违反国家有关标准编制城乡规划的。</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未依法取得资质证书承揽城乡规划编制工作的，由县级以上地方人民政府城乡规划主管部门责令停止违法行为，依照前款规定处以罚款；造成损失的，依法承担赔偿责任。</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以欺骗手段取得资质证书承揽城乡规划编制工作的，由原发证机关吊销资质证书，依照本条第一款规定处以罚款；造成损失的，依法承担赔偿责任。</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第六十三条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城乡规划编制单位取得资质证书后，不再符合相应的资质条件的，由原发证机关责令限期改正；逾期不改正的，降低资质等级或者吊销资质证书。</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第六十四条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第六十五条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在乡、村庄规划区内未依法取得乡村建设规划许可证或者未按照乡村建设规划许可证的规定进行建设的，由乡、镇人民政府责令停止建设、限期改正；逾期不改正的，可以拆除。</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第六十六条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建设单位或者个人有下列行为之一的，由所在地城市、县人民政府城乡规划主管部门责令限期拆除，可以并处临时建设工程造价一倍以下的罚款：</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（一）未经批准进行临时建设的；</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（二）未按照批准内容进行临时建设的；</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仿宋_GB2312"/>
          <w:sz w:val="22"/>
          <w:szCs w:val="22"/>
        </w:rPr>
        <w:t>（三）临时建筑物、构筑物超过批准期限不拆除的。</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第六十七条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建设单位未在建设工程竣工验收后六个月内向城乡规划主管部门报送有关竣工验收资料的，由所在地城市、县人民政府城乡规划主管部门责令限期补报；逾期不补报的，处一万元以上五万元以下的罚款。</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第六十八条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城乡规划主管部门作出责令停止建设或者限期拆除的决定后，当事人不停止建设或者逾期不拆除的，建设工程所在地县级以上地方人民政府可以责成有关部门采取查封施工现场、强制拆除等措施。</w:t>
      </w: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第六十九条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违反本法规定，构成犯罪的，依法追究刑事责任。</w:t>
      </w:r>
    </w:p>
    <w:p w:rsidR="00973B9D" w:rsidRPr="0025341E" w:rsidRDefault="00973B9D" w:rsidP="0025341E">
      <w:pPr>
        <w:spacing w:line="240" w:lineRule="exact"/>
        <w:jc w:val="center"/>
        <w:rPr>
          <w:rFonts w:ascii="微软雅黑" w:eastAsia="微软雅黑" w:hAnsi="微软雅黑" w:cs="宋体"/>
          <w:sz w:val="22"/>
          <w:szCs w:val="22"/>
        </w:rPr>
      </w:pPr>
    </w:p>
    <w:p w:rsidR="00973B9D" w:rsidRPr="0025341E" w:rsidRDefault="00844497" w:rsidP="0025341E">
      <w:pPr>
        <w:spacing w:line="240" w:lineRule="exact"/>
        <w:jc w:val="center"/>
        <w:rPr>
          <w:rFonts w:ascii="微软雅黑" w:eastAsia="微软雅黑" w:hAnsi="微软雅黑" w:cs="宋体"/>
          <w:sz w:val="22"/>
          <w:szCs w:val="22"/>
        </w:rPr>
      </w:pPr>
      <w:r w:rsidRPr="0025341E">
        <w:rPr>
          <w:rFonts w:ascii="微软雅黑" w:eastAsia="微软雅黑" w:hAnsi="微软雅黑" w:cs="黑体"/>
          <w:sz w:val="22"/>
          <w:szCs w:val="22"/>
        </w:rPr>
        <w:t>第七章</w:t>
      </w:r>
      <w:r w:rsidRPr="0025341E">
        <w:rPr>
          <w:rFonts w:ascii="微软雅黑" w:eastAsia="微软雅黑" w:hAnsi="微软雅黑" w:cs="黑体" w:hint="eastAsia"/>
          <w:sz w:val="22"/>
          <w:szCs w:val="22"/>
        </w:rPr>
        <w:t xml:space="preserve">　</w:t>
      </w:r>
      <w:r w:rsidRPr="0025341E">
        <w:rPr>
          <w:rFonts w:ascii="微软雅黑" w:eastAsia="微软雅黑" w:hAnsi="微软雅黑" w:cs="黑体"/>
          <w:sz w:val="22"/>
          <w:szCs w:val="22"/>
        </w:rPr>
        <w:t>附　　则</w:t>
      </w:r>
    </w:p>
    <w:p w:rsidR="00973B9D" w:rsidRPr="0025341E" w:rsidRDefault="00973B9D" w:rsidP="0025341E">
      <w:pPr>
        <w:spacing w:line="240" w:lineRule="exact"/>
        <w:jc w:val="center"/>
        <w:rPr>
          <w:rFonts w:ascii="微软雅黑" w:eastAsia="微软雅黑" w:hAnsi="微软雅黑" w:cs="宋体"/>
          <w:sz w:val="22"/>
          <w:szCs w:val="22"/>
        </w:rPr>
      </w:pPr>
    </w:p>
    <w:p w:rsidR="00973B9D" w:rsidRPr="0025341E" w:rsidRDefault="00844497" w:rsidP="0025341E">
      <w:pPr>
        <w:spacing w:line="240" w:lineRule="exact"/>
        <w:ind w:firstLine="640"/>
        <w:rPr>
          <w:rFonts w:ascii="微软雅黑" w:eastAsia="微软雅黑" w:hAnsi="微软雅黑" w:cs="宋体"/>
          <w:sz w:val="22"/>
          <w:szCs w:val="22"/>
        </w:rPr>
      </w:pPr>
      <w:r w:rsidRPr="0025341E">
        <w:rPr>
          <w:rFonts w:ascii="微软雅黑" w:eastAsia="微软雅黑" w:hAnsi="微软雅黑" w:cs="黑体"/>
          <w:sz w:val="22"/>
          <w:szCs w:val="22"/>
        </w:rPr>
        <w:t>第七十条</w:t>
      </w:r>
      <w:r w:rsidRPr="0025341E">
        <w:rPr>
          <w:rFonts w:ascii="微软雅黑" w:eastAsia="微软雅黑" w:hAnsi="微软雅黑" w:cs="仿宋_GB2312" w:hint="eastAsia"/>
          <w:sz w:val="22"/>
          <w:szCs w:val="22"/>
        </w:rPr>
        <w:t xml:space="preserve">　</w:t>
      </w:r>
      <w:r w:rsidRPr="0025341E">
        <w:rPr>
          <w:rFonts w:ascii="微软雅黑" w:eastAsia="微软雅黑" w:hAnsi="微软雅黑" w:cs="仿宋_GB2312"/>
          <w:sz w:val="22"/>
          <w:szCs w:val="22"/>
        </w:rPr>
        <w:t>本法自</w:t>
      </w:r>
      <w:r w:rsidRPr="0025341E">
        <w:rPr>
          <w:rFonts w:ascii="微软雅黑" w:eastAsia="微软雅黑" w:hAnsi="微软雅黑"/>
          <w:sz w:val="22"/>
          <w:szCs w:val="22"/>
        </w:rPr>
        <w:t>2008</w:t>
      </w:r>
      <w:r w:rsidRPr="0025341E">
        <w:rPr>
          <w:rFonts w:ascii="微软雅黑" w:eastAsia="微软雅黑" w:hAnsi="微软雅黑" w:cs="仿宋_GB2312"/>
          <w:sz w:val="22"/>
          <w:szCs w:val="22"/>
        </w:rPr>
        <w:t>年</w:t>
      </w:r>
      <w:r w:rsidRPr="0025341E">
        <w:rPr>
          <w:rFonts w:ascii="微软雅黑" w:eastAsia="微软雅黑" w:hAnsi="微软雅黑"/>
          <w:sz w:val="22"/>
          <w:szCs w:val="22"/>
        </w:rPr>
        <w:t>1</w:t>
      </w:r>
      <w:r w:rsidRPr="0025341E">
        <w:rPr>
          <w:rFonts w:ascii="微软雅黑" w:eastAsia="微软雅黑" w:hAnsi="微软雅黑" w:cs="仿宋_GB2312"/>
          <w:sz w:val="22"/>
          <w:szCs w:val="22"/>
        </w:rPr>
        <w:t>月</w:t>
      </w:r>
      <w:r w:rsidRPr="0025341E">
        <w:rPr>
          <w:rFonts w:ascii="微软雅黑" w:eastAsia="微软雅黑" w:hAnsi="微软雅黑"/>
          <w:sz w:val="22"/>
          <w:szCs w:val="22"/>
        </w:rPr>
        <w:t>1</w:t>
      </w:r>
      <w:r w:rsidRPr="0025341E">
        <w:rPr>
          <w:rFonts w:ascii="微软雅黑" w:eastAsia="微软雅黑" w:hAnsi="微软雅黑" w:cs="仿宋_GB2312"/>
          <w:sz w:val="22"/>
          <w:szCs w:val="22"/>
        </w:rPr>
        <w:t>日起施行。《中华人民共和国城市规划法》同时废止。</w:t>
      </w:r>
      <w:bookmarkStart w:id="2" w:name="_GoBack"/>
      <w:bookmarkEnd w:id="2"/>
    </w:p>
    <w:sectPr w:rsidR="00973B9D" w:rsidRPr="0025341E" w:rsidSect="0025341E">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422" w:rsidRDefault="00ED5422" w:rsidP="00973B9D">
      <w:r>
        <w:separator/>
      </w:r>
    </w:p>
  </w:endnote>
  <w:endnote w:type="continuationSeparator" w:id="0">
    <w:p w:rsidR="00ED5422" w:rsidRDefault="00ED5422" w:rsidP="00973B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9D" w:rsidRDefault="00844497">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AE3C6C">
      <w:rPr>
        <w:rFonts w:ascii="宋体" w:hAnsi="宋体"/>
        <w:sz w:val="28"/>
        <w:szCs w:val="28"/>
      </w:rPr>
      <w:fldChar w:fldCharType="begin"/>
    </w:r>
    <w:r>
      <w:rPr>
        <w:rFonts w:ascii="宋体" w:hAnsi="宋体"/>
        <w:sz w:val="28"/>
        <w:szCs w:val="28"/>
      </w:rPr>
      <w:instrText>PAGE   \* MERGEFORMAT</w:instrText>
    </w:r>
    <w:r w:rsidR="00AE3C6C">
      <w:rPr>
        <w:rFonts w:ascii="宋体" w:hAnsi="宋体"/>
        <w:sz w:val="28"/>
        <w:szCs w:val="28"/>
      </w:rPr>
      <w:fldChar w:fldCharType="separate"/>
    </w:r>
    <w:r w:rsidR="0025341E" w:rsidRPr="0025341E">
      <w:rPr>
        <w:rFonts w:ascii="宋体" w:hAnsi="宋体"/>
        <w:noProof/>
        <w:sz w:val="28"/>
        <w:szCs w:val="28"/>
        <w:lang w:val="zh-CN"/>
      </w:rPr>
      <w:t>4</w:t>
    </w:r>
    <w:r w:rsidR="00AE3C6C">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9D" w:rsidRDefault="00844497">
    <w:pPr>
      <w:pStyle w:val="a3"/>
      <w:wordWrap w:val="0"/>
      <w:jc w:val="right"/>
    </w:pPr>
    <w:r>
      <w:rPr>
        <w:rFonts w:ascii="宋体" w:hAnsi="宋体" w:hint="eastAsia"/>
        <w:sz w:val="28"/>
        <w:szCs w:val="28"/>
      </w:rPr>
      <w:t>－</w:t>
    </w:r>
    <w:r w:rsidR="00AE3C6C">
      <w:rPr>
        <w:rFonts w:ascii="宋体" w:hAnsi="宋体"/>
        <w:sz w:val="28"/>
        <w:szCs w:val="28"/>
      </w:rPr>
      <w:fldChar w:fldCharType="begin"/>
    </w:r>
    <w:r>
      <w:rPr>
        <w:rFonts w:ascii="宋体" w:hAnsi="宋体"/>
        <w:sz w:val="28"/>
        <w:szCs w:val="28"/>
      </w:rPr>
      <w:instrText>PAGE   \* MERGEFORMAT</w:instrText>
    </w:r>
    <w:r w:rsidR="00AE3C6C">
      <w:rPr>
        <w:rFonts w:ascii="宋体" w:hAnsi="宋体"/>
        <w:sz w:val="28"/>
        <w:szCs w:val="28"/>
      </w:rPr>
      <w:fldChar w:fldCharType="separate"/>
    </w:r>
    <w:r w:rsidR="0025341E" w:rsidRPr="0025341E">
      <w:rPr>
        <w:rFonts w:ascii="宋体" w:hAnsi="宋体"/>
        <w:noProof/>
        <w:sz w:val="28"/>
        <w:szCs w:val="28"/>
        <w:lang w:val="zh-CN"/>
      </w:rPr>
      <w:t>1</w:t>
    </w:r>
    <w:r w:rsidR="00AE3C6C">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422" w:rsidRDefault="00ED5422" w:rsidP="00973B9D">
      <w:r>
        <w:separator/>
      </w:r>
    </w:p>
  </w:footnote>
  <w:footnote w:type="continuationSeparator" w:id="0">
    <w:p w:rsidR="00ED5422" w:rsidRDefault="00ED5422" w:rsidP="00973B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46DF5"/>
    <w:rsid w:val="0016100C"/>
    <w:rsid w:val="00166DBD"/>
    <w:rsid w:val="00194C5F"/>
    <w:rsid w:val="002434D9"/>
    <w:rsid w:val="002447F6"/>
    <w:rsid w:val="00247B39"/>
    <w:rsid w:val="0025341E"/>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44497"/>
    <w:rsid w:val="008503CF"/>
    <w:rsid w:val="00867A37"/>
    <w:rsid w:val="008A10A6"/>
    <w:rsid w:val="00937399"/>
    <w:rsid w:val="00973B9D"/>
    <w:rsid w:val="009D4E62"/>
    <w:rsid w:val="00A07177"/>
    <w:rsid w:val="00A87604"/>
    <w:rsid w:val="00AE3C6C"/>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5422"/>
    <w:rsid w:val="00ED7C16"/>
    <w:rsid w:val="00EE2B0F"/>
    <w:rsid w:val="00EE52D1"/>
    <w:rsid w:val="00F352BC"/>
    <w:rsid w:val="00F4604E"/>
    <w:rsid w:val="00F72984"/>
    <w:rsid w:val="00F7674E"/>
    <w:rsid w:val="00F97604"/>
    <w:rsid w:val="00FA7EE2"/>
    <w:rsid w:val="00FD0030"/>
    <w:rsid w:val="68556C3C"/>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9D"/>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73B9D"/>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973B9D"/>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973B9D"/>
    <w:rPr>
      <w:color w:val="954F72"/>
      <w:u w:val="single"/>
    </w:rPr>
  </w:style>
  <w:style w:type="character" w:styleId="a6">
    <w:name w:val="Hyperlink"/>
    <w:uiPriority w:val="99"/>
    <w:rsid w:val="00973B9D"/>
    <w:rPr>
      <w:rFonts w:ascii="ˎ̥" w:hAnsi="ˎ̥" w:hint="default"/>
      <w:color w:val="0404B3"/>
      <w:sz w:val="18"/>
      <w:szCs w:val="18"/>
      <w:u w:val="none"/>
    </w:rPr>
  </w:style>
  <w:style w:type="character" w:customStyle="1" w:styleId="Char0">
    <w:name w:val="页眉 Char"/>
    <w:link w:val="a4"/>
    <w:uiPriority w:val="99"/>
    <w:qFormat/>
    <w:rsid w:val="00973B9D"/>
    <w:rPr>
      <w:sz w:val="18"/>
      <w:szCs w:val="18"/>
    </w:rPr>
  </w:style>
  <w:style w:type="character" w:customStyle="1" w:styleId="Char">
    <w:name w:val="页脚 Char"/>
    <w:link w:val="a3"/>
    <w:uiPriority w:val="99"/>
    <w:rsid w:val="00973B9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4C364-0289-4D71-8E89-7818CD12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1451</Words>
  <Characters>8274</Characters>
  <Application>Microsoft Office Word</Application>
  <DocSecurity>0</DocSecurity>
  <Lines>68</Lines>
  <Paragraphs>19</Paragraphs>
  <ScaleCrop>false</ScaleCrop>
  <Company/>
  <LinksUpToDate>false</LinksUpToDate>
  <CharactersWithSpaces>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6</cp:revision>
  <dcterms:created xsi:type="dcterms:W3CDTF">2017-11-15T02:33:00Z</dcterms:created>
  <dcterms:modified xsi:type="dcterms:W3CDTF">2023-10-23T09:23:00Z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